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966" w:rsidRDefault="00BC2966">
      <w:pPr>
        <w:pStyle w:val="ConsPlusNormal"/>
        <w:jc w:val="right"/>
        <w:outlineLvl w:val="0"/>
      </w:pPr>
      <w:r>
        <w:t>Приложение N 2</w:t>
      </w:r>
    </w:p>
    <w:p w:rsidR="00BC2966" w:rsidRDefault="00BC2966">
      <w:pPr>
        <w:pStyle w:val="ConsPlusNormal"/>
        <w:jc w:val="right"/>
      </w:pPr>
      <w:r>
        <w:t>к Решению</w:t>
      </w:r>
    </w:p>
    <w:p w:rsidR="00BC2966" w:rsidRDefault="00BC2966">
      <w:pPr>
        <w:pStyle w:val="ConsPlusNormal"/>
        <w:jc w:val="right"/>
      </w:pPr>
      <w:r>
        <w:t>Представительного Собрания</w:t>
      </w:r>
    </w:p>
    <w:p w:rsidR="00BC2966" w:rsidRDefault="00BC2966">
      <w:pPr>
        <w:pStyle w:val="ConsPlusNormal"/>
        <w:jc w:val="right"/>
      </w:pPr>
      <w:proofErr w:type="spellStart"/>
      <w:r>
        <w:t>Вытегорского</w:t>
      </w:r>
      <w:proofErr w:type="spellEnd"/>
      <w:r>
        <w:t xml:space="preserve"> муниципального района</w:t>
      </w:r>
    </w:p>
    <w:p w:rsidR="00BC2966" w:rsidRDefault="00BC2966">
      <w:pPr>
        <w:pStyle w:val="ConsPlusNormal"/>
        <w:jc w:val="right"/>
      </w:pPr>
      <w:r>
        <w:t>от 9 ноября 2005 г. N 232</w:t>
      </w:r>
    </w:p>
    <w:p w:rsidR="00BC2966" w:rsidRDefault="00BC2966">
      <w:pPr>
        <w:pStyle w:val="ConsPlusNormal"/>
        <w:jc w:val="both"/>
      </w:pPr>
    </w:p>
    <w:p w:rsidR="00BC2966" w:rsidRDefault="00BC2966">
      <w:pPr>
        <w:pStyle w:val="ConsPlusNormal"/>
        <w:jc w:val="center"/>
      </w:pPr>
      <w:bookmarkStart w:id="0" w:name="P416"/>
      <w:bookmarkEnd w:id="0"/>
      <w:r>
        <w:t>ЗНАЧЕНИЯ</w:t>
      </w:r>
    </w:p>
    <w:p w:rsidR="00BC2966" w:rsidRDefault="00BC2966">
      <w:pPr>
        <w:pStyle w:val="ConsPlusNormal"/>
        <w:jc w:val="center"/>
      </w:pPr>
      <w:r>
        <w:t xml:space="preserve">ПОКАЗАТЕЛЕЙ, УЧИТЫВАЮЩИХ УРОВЕНЬ </w:t>
      </w:r>
      <w:proofErr w:type="gramStart"/>
      <w:r>
        <w:t>ВЫПЛАЧИВАЕМОЙ</w:t>
      </w:r>
      <w:proofErr w:type="gramEnd"/>
      <w:r>
        <w:t xml:space="preserve"> ЗАРАБОТНОЙ</w:t>
      </w:r>
    </w:p>
    <w:p w:rsidR="00BC2966" w:rsidRDefault="00BC2966">
      <w:pPr>
        <w:pStyle w:val="ConsPlusNormal"/>
        <w:jc w:val="center"/>
      </w:pPr>
      <w:r>
        <w:t>ПЛАТЫ НАЕМНЫМ РАБОТНИКАМ, КОЛИЧЕСТВО НАСЕЛЕННЫХ ПУНКТОВ,</w:t>
      </w:r>
    </w:p>
    <w:p w:rsidR="00BC2966" w:rsidRDefault="00BC2966">
      <w:pPr>
        <w:pStyle w:val="ConsPlusNormal"/>
        <w:jc w:val="center"/>
      </w:pPr>
      <w:r>
        <w:t xml:space="preserve">В </w:t>
      </w:r>
      <w:proofErr w:type="gramStart"/>
      <w:r>
        <w:t>КОТОРЫХ</w:t>
      </w:r>
      <w:proofErr w:type="gramEnd"/>
      <w:r>
        <w:t xml:space="preserve"> ОРГАНИЗАЦИЯ ОСУЩЕСТВЛЯЕТ НЕСТАЦИОНАРНУЮ РОЗНИЧНУЮ</w:t>
      </w:r>
    </w:p>
    <w:p w:rsidR="00BC2966" w:rsidRDefault="00BC2966">
      <w:pPr>
        <w:pStyle w:val="ConsPlusNormal"/>
        <w:jc w:val="center"/>
      </w:pPr>
      <w:r>
        <w:t>ТОРГОВЛЮ СМЕШАННЫМИ ТОВАРАМИ, КОЛИЧЕСТВО ТОРГОВЫХ ОБЪЕКТОВ</w:t>
      </w:r>
    </w:p>
    <w:p w:rsidR="00BC2966" w:rsidRDefault="00BC2966">
      <w:pPr>
        <w:pStyle w:val="ConsPlusNormal"/>
        <w:jc w:val="center"/>
      </w:pPr>
      <w:r>
        <w:t>У ОРГАНИЗАЦИИ, ОСУЩЕСТВЛЯЮЩЕЙ РОЗНИЧНУЮ ТОРГОВЛЮ,</w:t>
      </w:r>
    </w:p>
    <w:p w:rsidR="00BC2966" w:rsidRDefault="00BC2966">
      <w:pPr>
        <w:pStyle w:val="ConsPlusNormal"/>
        <w:jc w:val="center"/>
      </w:pPr>
      <w:r>
        <w:t>УСЛУГИ ОБЩЕСТВЕННОГО ПИТАНИЯ В ОБРАЗОВАТЕЛЬНО</w:t>
      </w:r>
      <w:proofErr w:type="gramStart"/>
      <w:r>
        <w:t>М(</w:t>
      </w:r>
      <w:proofErr w:type="gramEnd"/>
      <w:r>
        <w:t>-ЫХ)</w:t>
      </w:r>
    </w:p>
    <w:p w:rsidR="00BC2966" w:rsidRDefault="00BC2966">
      <w:pPr>
        <w:pStyle w:val="ConsPlusNormal"/>
        <w:jc w:val="center"/>
      </w:pPr>
      <w:r>
        <w:t>УЧРЕЖДЕНИ</w:t>
      </w:r>
      <w:proofErr w:type="gramStart"/>
      <w:r>
        <w:t>И(</w:t>
      </w:r>
      <w:proofErr w:type="gramEnd"/>
      <w:r>
        <w:t>-ЯХ), ПРОИЗВОДСТВО ХЛЕБА И ХЛЕБОБУЛОЧНЫХ ИЗДЕЛИЙ</w:t>
      </w:r>
    </w:p>
    <w:p w:rsidR="00BC2966" w:rsidRDefault="00BC2966">
      <w:pPr>
        <w:pStyle w:val="ConsPlusNormal"/>
        <w:jc w:val="center"/>
      </w:pPr>
      <w:r>
        <w:t>ИСКЛЮЧИТЕЛЬНО В СЕЛЬСКИХ НАСЕЛЕННЫХ ПУНКТАХ, КОЛИЧЕСТВО</w:t>
      </w:r>
    </w:p>
    <w:p w:rsidR="00BC2966" w:rsidRDefault="00BC2966">
      <w:pPr>
        <w:pStyle w:val="ConsPlusNormal"/>
        <w:jc w:val="center"/>
      </w:pPr>
      <w:r>
        <w:t xml:space="preserve">СЕЛЬСКИХ ПОСЕЛЕНИЙ, В КОТОРЫХ ОСУЩЕСТВЛЯЕТСЯ </w:t>
      </w:r>
      <w:proofErr w:type="gramStart"/>
      <w:r>
        <w:t>РОЗНИЧНАЯ</w:t>
      </w:r>
      <w:proofErr w:type="gramEnd"/>
    </w:p>
    <w:p w:rsidR="00BC2966" w:rsidRDefault="00BC2966">
      <w:pPr>
        <w:pStyle w:val="ConsPlusNormal"/>
        <w:jc w:val="center"/>
      </w:pPr>
      <w:r>
        <w:t>ТОРГОВЛЯ ПРОДОВОЛЬСТВЕННЫМИ, НЕПРОДОВОЛЬСТВЕННЫМИ ТОВАРАМИ,</w:t>
      </w:r>
    </w:p>
    <w:p w:rsidR="00BC2966" w:rsidRDefault="00BC2966">
      <w:pPr>
        <w:pStyle w:val="ConsPlusNormal"/>
        <w:jc w:val="center"/>
      </w:pPr>
      <w:r>
        <w:t>ТОВАРАМИ СМЕШАННОГО АССОРТИМЕНТА, ПРИ НАЛИЧ</w:t>
      </w:r>
      <w:proofErr w:type="gramStart"/>
      <w:r>
        <w:t>ИИ У О</w:t>
      </w:r>
      <w:proofErr w:type="gramEnd"/>
      <w:r>
        <w:t>РГАНИЗАЦИИ</w:t>
      </w:r>
    </w:p>
    <w:p w:rsidR="00BC2966" w:rsidRDefault="00BC2966">
      <w:pPr>
        <w:pStyle w:val="ConsPlusNormal"/>
        <w:jc w:val="center"/>
      </w:pPr>
      <w:r>
        <w:t>НЕ МЕНЕЕ 25 ТОРГОВЫХ ОБЪЕКТОВ В ЭТИХ ПОСЕЛЕНИЯХ, КОЛИЧЕСТВО</w:t>
      </w:r>
    </w:p>
    <w:p w:rsidR="00BC2966" w:rsidRDefault="00BC2966">
      <w:pPr>
        <w:pStyle w:val="ConsPlusNormal"/>
        <w:jc w:val="center"/>
      </w:pPr>
      <w:r>
        <w:t>ПОСАДОЧНЫХ МЕСТ В АВТОБУСАХ ОРГАНИЗАЦИИ, ОСУЩЕСТВЛЯЮЩЕЙ</w:t>
      </w:r>
    </w:p>
    <w:p w:rsidR="00BC2966" w:rsidRDefault="00BC2966">
      <w:pPr>
        <w:pStyle w:val="ConsPlusNormal"/>
        <w:jc w:val="center"/>
      </w:pPr>
      <w:r>
        <w:t>ПЕРЕВОЗКУ ПАССАЖИРОВ &lt;*&gt;</w:t>
      </w:r>
    </w:p>
    <w:p w:rsidR="00BC2966" w:rsidRDefault="00BC29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C2966">
        <w:trPr>
          <w:jc w:val="center"/>
        </w:trPr>
        <w:tc>
          <w:tcPr>
            <w:tcW w:w="9294" w:type="dxa"/>
            <w:tcBorders>
              <w:top w:val="nil"/>
              <w:left w:val="single" w:sz="24" w:space="0" w:color="CED3F1"/>
              <w:bottom w:val="nil"/>
              <w:right w:val="single" w:sz="24" w:space="0" w:color="F4F3F8"/>
            </w:tcBorders>
            <w:shd w:val="clear" w:color="auto" w:fill="F4F3F8"/>
          </w:tcPr>
          <w:p w:rsidR="00BC2966" w:rsidRDefault="00BC2966">
            <w:pPr>
              <w:pStyle w:val="ConsPlusNormal"/>
              <w:jc w:val="center"/>
            </w:pPr>
            <w:r>
              <w:rPr>
                <w:color w:val="392C69"/>
              </w:rPr>
              <w:t>Список изменяющих документов</w:t>
            </w:r>
          </w:p>
          <w:p w:rsidR="00BC2966" w:rsidRDefault="00BC2966">
            <w:pPr>
              <w:pStyle w:val="ConsPlusNormal"/>
              <w:jc w:val="center"/>
            </w:pPr>
            <w:proofErr w:type="gramStart"/>
            <w:r>
              <w:rPr>
                <w:color w:val="392C69"/>
              </w:rPr>
              <w:t>(в ред. решений Представительного Собрания</w:t>
            </w:r>
            <w:proofErr w:type="gramEnd"/>
          </w:p>
          <w:p w:rsidR="00BC2966" w:rsidRDefault="00BC2966">
            <w:pPr>
              <w:pStyle w:val="ConsPlusNormal"/>
              <w:jc w:val="center"/>
            </w:pPr>
            <w:proofErr w:type="spellStart"/>
            <w:r>
              <w:rPr>
                <w:color w:val="392C69"/>
              </w:rPr>
              <w:t>Вытегорского</w:t>
            </w:r>
            <w:proofErr w:type="spellEnd"/>
            <w:r>
              <w:rPr>
                <w:color w:val="392C69"/>
              </w:rPr>
              <w:t xml:space="preserve"> муниципального района</w:t>
            </w:r>
          </w:p>
          <w:p w:rsidR="00BC2966" w:rsidRDefault="00BC2966">
            <w:pPr>
              <w:pStyle w:val="ConsPlusNormal"/>
              <w:jc w:val="center"/>
            </w:pPr>
            <w:r>
              <w:rPr>
                <w:color w:val="392C69"/>
              </w:rPr>
              <w:t xml:space="preserve">от 11.11.2016 </w:t>
            </w:r>
            <w:hyperlink r:id="rId5" w:history="1">
              <w:r>
                <w:rPr>
                  <w:color w:val="0000FF"/>
                </w:rPr>
                <w:t>N 356</w:t>
              </w:r>
            </w:hyperlink>
            <w:r>
              <w:rPr>
                <w:color w:val="392C69"/>
              </w:rPr>
              <w:t xml:space="preserve">, от 24.03.2017 </w:t>
            </w:r>
            <w:hyperlink r:id="rId6" w:history="1">
              <w:r>
                <w:rPr>
                  <w:color w:val="0000FF"/>
                </w:rPr>
                <w:t>N 408</w:t>
              </w:r>
            </w:hyperlink>
            <w:r>
              <w:rPr>
                <w:color w:val="392C69"/>
              </w:rPr>
              <w:t>)</w:t>
            </w:r>
          </w:p>
        </w:tc>
      </w:tr>
    </w:tbl>
    <w:p w:rsidR="00BC2966" w:rsidRDefault="00BC2966">
      <w:pPr>
        <w:pStyle w:val="ConsPlusNormal"/>
        <w:jc w:val="both"/>
      </w:pPr>
    </w:p>
    <w:p w:rsidR="00BC2966" w:rsidRDefault="00BC2966">
      <w:pPr>
        <w:pStyle w:val="ConsPlusNormal"/>
        <w:ind w:firstLine="540"/>
        <w:jc w:val="both"/>
      </w:pPr>
      <w:r>
        <w:t>--------------------------------</w:t>
      </w:r>
    </w:p>
    <w:p w:rsidR="00BC2966" w:rsidRDefault="00BC2966">
      <w:pPr>
        <w:pStyle w:val="ConsPlusNormal"/>
        <w:spacing w:before="220"/>
        <w:ind w:firstLine="540"/>
        <w:jc w:val="both"/>
      </w:pPr>
      <w:r>
        <w:t>&lt;*&gt; Для налогоплательщиков единого налога, не имеющих наемных работников, при исчислении ЕНВД значение показателя в зависимости от уровня заработной платы работников не применяется.</w:t>
      </w:r>
    </w:p>
    <w:p w:rsidR="00BC2966" w:rsidRDefault="00BC2966">
      <w:pPr>
        <w:sectPr w:rsidR="00BC2966">
          <w:pgSz w:w="11905" w:h="16838"/>
          <w:pgMar w:top="1134" w:right="850" w:bottom="1134" w:left="1701" w:header="0" w:footer="0" w:gutter="0"/>
          <w:cols w:space="720"/>
        </w:sectPr>
      </w:pPr>
    </w:p>
    <w:p w:rsidR="00BC2966" w:rsidRDefault="00BC2966">
      <w:pPr>
        <w:pStyle w:val="ConsPlusNormal"/>
        <w:jc w:val="both"/>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7"/>
        <w:gridCol w:w="1843"/>
        <w:gridCol w:w="992"/>
        <w:gridCol w:w="1559"/>
        <w:gridCol w:w="992"/>
        <w:gridCol w:w="1701"/>
        <w:gridCol w:w="851"/>
        <w:gridCol w:w="1842"/>
        <w:gridCol w:w="850"/>
        <w:gridCol w:w="1702"/>
        <w:gridCol w:w="1134"/>
      </w:tblGrid>
      <w:tr w:rsidR="00BC2966" w:rsidTr="0095200E">
        <w:tc>
          <w:tcPr>
            <w:tcW w:w="2047" w:type="dxa"/>
          </w:tcPr>
          <w:p w:rsidR="00BC2966" w:rsidRDefault="00BC2966">
            <w:pPr>
              <w:pStyle w:val="ConsPlusNormal"/>
              <w:jc w:val="center"/>
            </w:pPr>
            <w:r>
              <w:t>Вид предпринимате</w:t>
            </w:r>
            <w:bookmarkStart w:id="1" w:name="_GoBack"/>
            <w:bookmarkEnd w:id="1"/>
            <w:r>
              <w:t>льской деятельности</w:t>
            </w:r>
          </w:p>
        </w:tc>
        <w:tc>
          <w:tcPr>
            <w:tcW w:w="1843" w:type="dxa"/>
          </w:tcPr>
          <w:p w:rsidR="00BC2966" w:rsidRDefault="00BC2966">
            <w:pPr>
              <w:pStyle w:val="ConsPlusNormal"/>
            </w:pPr>
            <w:r>
              <w:t xml:space="preserve">Величина среднемесячной заработной платы на одного работника </w:t>
            </w:r>
            <w:hyperlink w:anchor="P505" w:history="1">
              <w:r>
                <w:rPr>
                  <w:color w:val="0000FF"/>
                </w:rPr>
                <w:t>&lt;**&gt;</w:t>
              </w:r>
            </w:hyperlink>
            <w:r>
              <w:t xml:space="preserve"> (рублей в месяц)</w:t>
            </w:r>
          </w:p>
        </w:tc>
        <w:tc>
          <w:tcPr>
            <w:tcW w:w="992" w:type="dxa"/>
          </w:tcPr>
          <w:p w:rsidR="00BC2966" w:rsidRDefault="00BC2966">
            <w:pPr>
              <w:pStyle w:val="ConsPlusNormal"/>
            </w:pPr>
            <w:r>
              <w:t>Значение показателя</w:t>
            </w:r>
          </w:p>
        </w:tc>
        <w:tc>
          <w:tcPr>
            <w:tcW w:w="1559" w:type="dxa"/>
          </w:tcPr>
          <w:p w:rsidR="00BC2966" w:rsidRDefault="00BC2966">
            <w:pPr>
              <w:pStyle w:val="ConsPlusNormal"/>
            </w:pPr>
            <w:r>
              <w:t>Количество населенных пунктов, в которых организация осуществляет нестационарную розничную торговлю смешанными товарами</w:t>
            </w:r>
          </w:p>
        </w:tc>
        <w:tc>
          <w:tcPr>
            <w:tcW w:w="992" w:type="dxa"/>
          </w:tcPr>
          <w:p w:rsidR="00BC2966" w:rsidRDefault="00BC2966">
            <w:pPr>
              <w:pStyle w:val="ConsPlusNormal"/>
            </w:pPr>
            <w:r>
              <w:t>Значение показателя</w:t>
            </w:r>
          </w:p>
        </w:tc>
        <w:tc>
          <w:tcPr>
            <w:tcW w:w="1701" w:type="dxa"/>
          </w:tcPr>
          <w:p w:rsidR="00BC2966" w:rsidRDefault="00BC2966">
            <w:pPr>
              <w:pStyle w:val="ConsPlusNormal"/>
            </w:pPr>
            <w:r>
              <w:t>Количество сельских поселений, в которых осуществляется розничная торговля продовольственными, непродовольственными товарами, товарами смешанного ассортимента, при налич</w:t>
            </w:r>
            <w:proofErr w:type="gramStart"/>
            <w:r>
              <w:t>ии у о</w:t>
            </w:r>
            <w:proofErr w:type="gramEnd"/>
            <w:r>
              <w:t>рганизации не менее 25 торговых объектов в этих поселениях</w:t>
            </w:r>
          </w:p>
        </w:tc>
        <w:tc>
          <w:tcPr>
            <w:tcW w:w="851" w:type="dxa"/>
          </w:tcPr>
          <w:p w:rsidR="00BC2966" w:rsidRDefault="00BC2966">
            <w:pPr>
              <w:pStyle w:val="ConsPlusNormal"/>
            </w:pPr>
            <w:r>
              <w:t>Значение показателя</w:t>
            </w:r>
          </w:p>
        </w:tc>
        <w:tc>
          <w:tcPr>
            <w:tcW w:w="1842" w:type="dxa"/>
          </w:tcPr>
          <w:p w:rsidR="00BC2966" w:rsidRDefault="00BC2966">
            <w:pPr>
              <w:pStyle w:val="ConsPlusNormal"/>
            </w:pPr>
            <w:r>
              <w:t>Количество торговых объектов у организации, осуществляющей розничную торговлю, услуги общественного питания в образовательно</w:t>
            </w:r>
            <w:proofErr w:type="gramStart"/>
            <w:r>
              <w:t>м(</w:t>
            </w:r>
            <w:proofErr w:type="gramEnd"/>
            <w:r>
              <w:t>-ых) учреждении(-</w:t>
            </w:r>
            <w:proofErr w:type="spellStart"/>
            <w:r>
              <w:t>ях</w:t>
            </w:r>
            <w:proofErr w:type="spellEnd"/>
            <w:r>
              <w:t>), производство хлеба и хлебобулочных изделий исключительно в сельских населенных пунктах</w:t>
            </w:r>
          </w:p>
        </w:tc>
        <w:tc>
          <w:tcPr>
            <w:tcW w:w="850" w:type="dxa"/>
          </w:tcPr>
          <w:p w:rsidR="00BC2966" w:rsidRDefault="00BC2966">
            <w:pPr>
              <w:pStyle w:val="ConsPlusNormal"/>
            </w:pPr>
            <w:r>
              <w:t>Значение показателя</w:t>
            </w:r>
          </w:p>
        </w:tc>
        <w:tc>
          <w:tcPr>
            <w:tcW w:w="1702" w:type="dxa"/>
          </w:tcPr>
          <w:p w:rsidR="00BC2966" w:rsidRDefault="00BC2966">
            <w:pPr>
              <w:pStyle w:val="ConsPlusNormal"/>
            </w:pPr>
            <w:r>
              <w:t>Количество посадочных мест в автобусах организации, осуществляющей перевозку пассажиров</w:t>
            </w:r>
          </w:p>
        </w:tc>
        <w:tc>
          <w:tcPr>
            <w:tcW w:w="1134" w:type="dxa"/>
          </w:tcPr>
          <w:p w:rsidR="00BC2966" w:rsidRDefault="00BC2966">
            <w:pPr>
              <w:pStyle w:val="ConsPlusNormal"/>
            </w:pPr>
            <w:r>
              <w:t>Значение показателя</w:t>
            </w:r>
          </w:p>
        </w:tc>
      </w:tr>
      <w:tr w:rsidR="00BC2966" w:rsidTr="0095200E">
        <w:tc>
          <w:tcPr>
            <w:tcW w:w="2047" w:type="dxa"/>
          </w:tcPr>
          <w:p w:rsidR="00BC2966" w:rsidRDefault="00BC2966">
            <w:pPr>
              <w:pStyle w:val="ConsPlusNormal"/>
            </w:pPr>
            <w:r>
              <w:t xml:space="preserve">Розничная торговля, осуществляемая через магазины и павильоны с площадью торгового зала не более 150 квадратных метров по каждому объекту </w:t>
            </w:r>
            <w:r>
              <w:lastRenderedPageBreak/>
              <w:t>организации торговли;</w:t>
            </w:r>
          </w:p>
          <w:p w:rsidR="00BC2966" w:rsidRDefault="00BC2966">
            <w:pPr>
              <w:pStyle w:val="ConsPlusNormal"/>
            </w:pPr>
            <w:r>
              <w:t>розничная торговля, осуществляемая через объекты стационарной торговой сети, не имеющие торговых залов, а также объекты нестационарной торговой сети</w:t>
            </w:r>
          </w:p>
        </w:tc>
        <w:tc>
          <w:tcPr>
            <w:tcW w:w="1843" w:type="dxa"/>
          </w:tcPr>
          <w:p w:rsidR="00BC2966" w:rsidRDefault="00BC2966">
            <w:pPr>
              <w:pStyle w:val="ConsPlusNormal"/>
            </w:pPr>
            <w:r>
              <w:lastRenderedPageBreak/>
              <w:t xml:space="preserve">Уровень среднемесячной заработной платы на 1 работника среднесписочной численности менее (более) 2.2-кратной величины установленного на 1 число </w:t>
            </w:r>
            <w:r>
              <w:lastRenderedPageBreak/>
              <w:t xml:space="preserve">текущего года федеральным законодательством минимального </w:t>
            </w:r>
            <w:proofErr w:type="gramStart"/>
            <w:r>
              <w:t>размера оплаты труда</w:t>
            </w:r>
            <w:proofErr w:type="gramEnd"/>
          </w:p>
        </w:tc>
        <w:tc>
          <w:tcPr>
            <w:tcW w:w="992" w:type="dxa"/>
          </w:tcPr>
          <w:p w:rsidR="00BC2966" w:rsidRDefault="00BC2966">
            <w:pPr>
              <w:pStyle w:val="ConsPlusNormal"/>
              <w:jc w:val="center"/>
            </w:pPr>
            <w:r>
              <w:lastRenderedPageBreak/>
              <w:t>1.3 (1.0)</w:t>
            </w:r>
          </w:p>
        </w:tc>
        <w:tc>
          <w:tcPr>
            <w:tcW w:w="1559" w:type="dxa"/>
            <w:vMerge w:val="restart"/>
            <w:tcBorders>
              <w:bottom w:val="nil"/>
            </w:tcBorders>
          </w:tcPr>
          <w:p w:rsidR="00BC2966" w:rsidRDefault="00BC2966">
            <w:pPr>
              <w:pStyle w:val="ConsPlusNormal"/>
            </w:pPr>
            <w:r>
              <w:t>10 и более (менее 10)</w:t>
            </w:r>
          </w:p>
        </w:tc>
        <w:tc>
          <w:tcPr>
            <w:tcW w:w="992" w:type="dxa"/>
            <w:vMerge w:val="restart"/>
            <w:tcBorders>
              <w:bottom w:val="nil"/>
            </w:tcBorders>
          </w:tcPr>
          <w:p w:rsidR="00BC2966" w:rsidRDefault="00BC2966">
            <w:pPr>
              <w:pStyle w:val="ConsPlusNormal"/>
              <w:jc w:val="center"/>
            </w:pPr>
            <w:r>
              <w:t>0.8 (1.0)</w:t>
            </w:r>
          </w:p>
        </w:tc>
        <w:tc>
          <w:tcPr>
            <w:tcW w:w="1701" w:type="dxa"/>
            <w:vMerge w:val="restart"/>
            <w:tcBorders>
              <w:bottom w:val="nil"/>
            </w:tcBorders>
          </w:tcPr>
          <w:p w:rsidR="00BC2966" w:rsidRDefault="00BC2966">
            <w:pPr>
              <w:pStyle w:val="ConsPlusNormal"/>
              <w:jc w:val="center"/>
            </w:pPr>
            <w:r>
              <w:t>7 (менее 7)</w:t>
            </w:r>
          </w:p>
        </w:tc>
        <w:tc>
          <w:tcPr>
            <w:tcW w:w="851" w:type="dxa"/>
            <w:vMerge w:val="restart"/>
            <w:tcBorders>
              <w:bottom w:val="nil"/>
            </w:tcBorders>
          </w:tcPr>
          <w:p w:rsidR="00BC2966" w:rsidRDefault="00BC2966">
            <w:pPr>
              <w:pStyle w:val="ConsPlusNormal"/>
              <w:jc w:val="center"/>
            </w:pPr>
            <w:r>
              <w:t>0.52 (1.0)</w:t>
            </w:r>
          </w:p>
        </w:tc>
        <w:tc>
          <w:tcPr>
            <w:tcW w:w="1842" w:type="dxa"/>
            <w:vMerge w:val="restart"/>
            <w:tcBorders>
              <w:bottom w:val="nil"/>
            </w:tcBorders>
          </w:tcPr>
          <w:p w:rsidR="00BC2966" w:rsidRDefault="00BC2966">
            <w:pPr>
              <w:pStyle w:val="ConsPlusNormal"/>
            </w:pPr>
          </w:p>
        </w:tc>
        <w:tc>
          <w:tcPr>
            <w:tcW w:w="850" w:type="dxa"/>
            <w:vMerge w:val="restart"/>
            <w:tcBorders>
              <w:bottom w:val="nil"/>
            </w:tcBorders>
          </w:tcPr>
          <w:p w:rsidR="00BC2966" w:rsidRDefault="00BC2966">
            <w:pPr>
              <w:pStyle w:val="ConsPlusNormal"/>
            </w:pPr>
          </w:p>
        </w:tc>
        <w:tc>
          <w:tcPr>
            <w:tcW w:w="1702" w:type="dxa"/>
            <w:vMerge w:val="restart"/>
            <w:tcBorders>
              <w:bottom w:val="nil"/>
            </w:tcBorders>
          </w:tcPr>
          <w:p w:rsidR="00BC2966" w:rsidRDefault="00BC2966">
            <w:pPr>
              <w:pStyle w:val="ConsPlusNormal"/>
            </w:pPr>
          </w:p>
        </w:tc>
        <w:tc>
          <w:tcPr>
            <w:tcW w:w="1134" w:type="dxa"/>
            <w:vMerge w:val="restart"/>
            <w:tcBorders>
              <w:bottom w:val="nil"/>
            </w:tcBorders>
          </w:tcPr>
          <w:p w:rsidR="00BC2966" w:rsidRDefault="00BC2966">
            <w:pPr>
              <w:pStyle w:val="ConsPlusNormal"/>
            </w:pPr>
          </w:p>
        </w:tc>
      </w:tr>
      <w:tr w:rsidR="00BC2966" w:rsidTr="0095200E">
        <w:tblPrEx>
          <w:tblBorders>
            <w:insideH w:val="nil"/>
          </w:tblBorders>
        </w:tblPrEx>
        <w:tc>
          <w:tcPr>
            <w:tcW w:w="2047" w:type="dxa"/>
            <w:tcBorders>
              <w:bottom w:val="nil"/>
            </w:tcBorders>
          </w:tcPr>
          <w:p w:rsidR="00BC2966" w:rsidRDefault="00BC2966">
            <w:pPr>
              <w:pStyle w:val="ConsPlusNormal"/>
            </w:pPr>
            <w:r>
              <w:lastRenderedPageBreak/>
              <w:t>Ремонт, окраска и пошив обуви;</w:t>
            </w:r>
          </w:p>
          <w:p w:rsidR="00BC2966" w:rsidRDefault="00BC2966">
            <w:pPr>
              <w:pStyle w:val="ConsPlusNormal"/>
            </w:pPr>
            <w:r>
              <w:t>ремонт и пошив швейных, меховых и кожаных изделий, головных уборов и изделий текстильной галантереи, ремонт, пошив и вязание трикотажных изделий;</w:t>
            </w:r>
          </w:p>
          <w:p w:rsidR="00BC2966" w:rsidRDefault="00BC2966">
            <w:pPr>
              <w:pStyle w:val="ConsPlusNormal"/>
            </w:pPr>
            <w:r>
              <w:t xml:space="preserve">обеспечение индивидуальных подписчиков </w:t>
            </w:r>
            <w:proofErr w:type="spellStart"/>
            <w:r>
              <w:t>газетно</w:t>
            </w:r>
            <w:proofErr w:type="spellEnd"/>
            <w:r>
              <w:t>-журнальной информацией;</w:t>
            </w:r>
          </w:p>
          <w:p w:rsidR="00BC2966" w:rsidRDefault="00BC2966">
            <w:pPr>
              <w:pStyle w:val="ConsPlusNormal"/>
            </w:pPr>
            <w:r>
              <w:t xml:space="preserve">услуги бань, душевых, </w:t>
            </w:r>
            <w:r>
              <w:lastRenderedPageBreak/>
              <w:t>прачечных;</w:t>
            </w:r>
          </w:p>
          <w:p w:rsidR="00BC2966" w:rsidRDefault="00BC2966">
            <w:pPr>
              <w:pStyle w:val="ConsPlusNormal"/>
            </w:pPr>
            <w:r>
              <w:t>услуги по присмотру за детьми и больными;</w:t>
            </w:r>
          </w:p>
          <w:p w:rsidR="00BC2966" w:rsidRDefault="00BC2966">
            <w:pPr>
              <w:pStyle w:val="ConsPlusNormal"/>
            </w:pPr>
            <w:r>
              <w:t>оказание услуг общественного питания через объекты организации общественного питания, с площадью зала обслуживания посетителей не более 150 кв. м по каждому объекту организации общественного питания;</w:t>
            </w:r>
          </w:p>
          <w:p w:rsidR="00BC2966" w:rsidRDefault="00BC2966">
            <w:pPr>
              <w:pStyle w:val="ConsPlusNormal"/>
            </w:pPr>
            <w:r>
              <w:t>оказание услуг общественного питания через объекты организации общественного питания, не имеющие залов обслуживания посетителей;</w:t>
            </w:r>
          </w:p>
          <w:p w:rsidR="00BC2966" w:rsidRDefault="00BC2966">
            <w:pPr>
              <w:pStyle w:val="ConsPlusNormal"/>
            </w:pPr>
            <w:r>
              <w:t>перевозка пассажиров автобусами;</w:t>
            </w:r>
          </w:p>
          <w:p w:rsidR="00BC2966" w:rsidRDefault="00BC2966">
            <w:pPr>
              <w:pStyle w:val="ConsPlusNormal"/>
            </w:pPr>
            <w:r>
              <w:t xml:space="preserve">оказание услуг по </w:t>
            </w:r>
            <w:r>
              <w:lastRenderedPageBreak/>
              <w:t>предоставлению во временное владение (в пользование) мест для стоянки автотранспортных средств, а также по хранению автотранспортных средств на платных стоянках (за исключением штрафных автостоянок);</w:t>
            </w:r>
          </w:p>
          <w:p w:rsidR="00BC2966" w:rsidRDefault="00BC2966">
            <w:pPr>
              <w:pStyle w:val="ConsPlusNormal"/>
            </w:pPr>
            <w:r>
              <w:t>распространение и (или) размещение наружной рекламы;</w:t>
            </w:r>
          </w:p>
          <w:p w:rsidR="00BC2966" w:rsidRDefault="00BC2966">
            <w:pPr>
              <w:pStyle w:val="ConsPlusNormal"/>
            </w:pPr>
            <w:r>
              <w:t>оказание ветеринарных услуг;</w:t>
            </w:r>
          </w:p>
          <w:p w:rsidR="00BC2966" w:rsidRDefault="00BC2966">
            <w:pPr>
              <w:pStyle w:val="ConsPlusNormal"/>
            </w:pPr>
            <w:r>
              <w:t>оказание услуг по временному размещению и проживанию;</w:t>
            </w:r>
          </w:p>
          <w:p w:rsidR="00BC2966" w:rsidRDefault="00BC2966">
            <w:pPr>
              <w:pStyle w:val="ConsPlusNormal"/>
            </w:pPr>
            <w:r>
              <w:t xml:space="preserve">оказание услуг по передаче во временное владение и (или) в пользование торговых мест, расположенных в объектах стационарной торговой сети, не </w:t>
            </w:r>
            <w:r>
              <w:lastRenderedPageBreak/>
              <w:t>имеющих торговых залов, объектов нестационарной торговой сети, а также объектов организации общественного питания, не имеющих залов обслуживания посетителей;</w:t>
            </w:r>
          </w:p>
          <w:p w:rsidR="00BC2966" w:rsidRDefault="00BC2966">
            <w:pPr>
              <w:pStyle w:val="ConsPlusNormal"/>
            </w:pPr>
            <w:r>
              <w:t>оказание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tc>
        <w:tc>
          <w:tcPr>
            <w:tcW w:w="1843" w:type="dxa"/>
            <w:tcBorders>
              <w:bottom w:val="nil"/>
            </w:tcBorders>
          </w:tcPr>
          <w:p w:rsidR="00BC2966" w:rsidRDefault="00BC2966">
            <w:pPr>
              <w:pStyle w:val="ConsPlusNormal"/>
            </w:pPr>
            <w:r>
              <w:lastRenderedPageBreak/>
              <w:t xml:space="preserve">Уровень среднемесячной заработной платы на 1 работника среднесписочной численности менее (более) 2.1-кратной величины установленного на 1 число текущего года федеральным законодательством минимального </w:t>
            </w:r>
            <w:proofErr w:type="gramStart"/>
            <w:r>
              <w:t>размера оплаты труда</w:t>
            </w:r>
            <w:proofErr w:type="gramEnd"/>
          </w:p>
        </w:tc>
        <w:tc>
          <w:tcPr>
            <w:tcW w:w="992" w:type="dxa"/>
            <w:tcBorders>
              <w:bottom w:val="nil"/>
            </w:tcBorders>
          </w:tcPr>
          <w:p w:rsidR="00BC2966" w:rsidRDefault="00BC2966">
            <w:pPr>
              <w:pStyle w:val="ConsPlusNormal"/>
              <w:jc w:val="center"/>
            </w:pPr>
            <w:r>
              <w:t>1.3 (1.0)</w:t>
            </w:r>
          </w:p>
        </w:tc>
        <w:tc>
          <w:tcPr>
            <w:tcW w:w="1559" w:type="dxa"/>
            <w:vMerge/>
            <w:tcBorders>
              <w:bottom w:val="nil"/>
            </w:tcBorders>
          </w:tcPr>
          <w:p w:rsidR="00BC2966" w:rsidRDefault="00BC2966"/>
        </w:tc>
        <w:tc>
          <w:tcPr>
            <w:tcW w:w="992" w:type="dxa"/>
            <w:vMerge/>
            <w:tcBorders>
              <w:bottom w:val="nil"/>
            </w:tcBorders>
          </w:tcPr>
          <w:p w:rsidR="00BC2966" w:rsidRDefault="00BC2966"/>
        </w:tc>
        <w:tc>
          <w:tcPr>
            <w:tcW w:w="1701" w:type="dxa"/>
            <w:vMerge/>
            <w:tcBorders>
              <w:bottom w:val="nil"/>
            </w:tcBorders>
          </w:tcPr>
          <w:p w:rsidR="00BC2966" w:rsidRDefault="00BC2966"/>
        </w:tc>
        <w:tc>
          <w:tcPr>
            <w:tcW w:w="851" w:type="dxa"/>
            <w:vMerge/>
            <w:tcBorders>
              <w:bottom w:val="nil"/>
            </w:tcBorders>
          </w:tcPr>
          <w:p w:rsidR="00BC2966" w:rsidRDefault="00BC2966"/>
        </w:tc>
        <w:tc>
          <w:tcPr>
            <w:tcW w:w="1842" w:type="dxa"/>
            <w:vMerge/>
            <w:tcBorders>
              <w:bottom w:val="nil"/>
            </w:tcBorders>
          </w:tcPr>
          <w:p w:rsidR="00BC2966" w:rsidRDefault="00BC2966"/>
        </w:tc>
        <w:tc>
          <w:tcPr>
            <w:tcW w:w="850" w:type="dxa"/>
            <w:vMerge/>
            <w:tcBorders>
              <w:bottom w:val="nil"/>
            </w:tcBorders>
          </w:tcPr>
          <w:p w:rsidR="00BC2966" w:rsidRDefault="00BC2966"/>
        </w:tc>
        <w:tc>
          <w:tcPr>
            <w:tcW w:w="1702" w:type="dxa"/>
            <w:vMerge/>
            <w:tcBorders>
              <w:bottom w:val="nil"/>
            </w:tcBorders>
          </w:tcPr>
          <w:p w:rsidR="00BC2966" w:rsidRDefault="00BC2966"/>
        </w:tc>
        <w:tc>
          <w:tcPr>
            <w:tcW w:w="1134" w:type="dxa"/>
            <w:vMerge/>
            <w:tcBorders>
              <w:bottom w:val="nil"/>
            </w:tcBorders>
          </w:tcPr>
          <w:p w:rsidR="00BC2966" w:rsidRDefault="00BC2966"/>
        </w:tc>
      </w:tr>
      <w:tr w:rsidR="00BC2966" w:rsidTr="0095200E">
        <w:tblPrEx>
          <w:tblBorders>
            <w:insideH w:val="nil"/>
          </w:tblBorders>
        </w:tblPrEx>
        <w:tc>
          <w:tcPr>
            <w:tcW w:w="15513" w:type="dxa"/>
            <w:gridSpan w:val="11"/>
            <w:tcBorders>
              <w:top w:val="nil"/>
            </w:tcBorders>
          </w:tcPr>
          <w:p w:rsidR="00BC2966" w:rsidRDefault="00BC2966">
            <w:pPr>
              <w:pStyle w:val="ConsPlusNormal"/>
              <w:jc w:val="both"/>
            </w:pPr>
            <w:proofErr w:type="gramStart"/>
            <w:r>
              <w:lastRenderedPageBreak/>
              <w:t xml:space="preserve">(в ред. </w:t>
            </w:r>
            <w:hyperlink r:id="rId7" w:history="1">
              <w:r>
                <w:rPr>
                  <w:color w:val="0000FF"/>
                </w:rPr>
                <w:t>решения</w:t>
              </w:r>
            </w:hyperlink>
            <w:r>
              <w:t xml:space="preserve"> Представительного Собрания </w:t>
            </w:r>
            <w:proofErr w:type="spellStart"/>
            <w:r>
              <w:t>Вытегорского</w:t>
            </w:r>
            <w:proofErr w:type="spellEnd"/>
            <w:r>
              <w:t xml:space="preserve"> муниципального района</w:t>
            </w:r>
            <w:proofErr w:type="gramEnd"/>
          </w:p>
          <w:p w:rsidR="00BC2966" w:rsidRDefault="00BC2966">
            <w:pPr>
              <w:pStyle w:val="ConsPlusNormal"/>
              <w:jc w:val="both"/>
            </w:pPr>
            <w:r>
              <w:t>от 24.03.2017 N 408)</w:t>
            </w:r>
          </w:p>
        </w:tc>
      </w:tr>
      <w:tr w:rsidR="00BC2966" w:rsidTr="0095200E">
        <w:tc>
          <w:tcPr>
            <w:tcW w:w="2047" w:type="dxa"/>
          </w:tcPr>
          <w:p w:rsidR="00BC2966" w:rsidRDefault="00BC2966">
            <w:pPr>
              <w:pStyle w:val="ConsPlusNormal"/>
            </w:pPr>
            <w:r>
              <w:t xml:space="preserve">Оказание услуг общественного питания через объекты </w:t>
            </w:r>
            <w:r>
              <w:lastRenderedPageBreak/>
              <w:t>организации общественного питания, имеющие залы обслуживания посетителей:</w:t>
            </w:r>
          </w:p>
          <w:p w:rsidR="00BC2966" w:rsidRDefault="00BC2966">
            <w:pPr>
              <w:pStyle w:val="ConsPlusNormal"/>
            </w:pPr>
            <w:r>
              <w:t>другие объекты общественного питания</w:t>
            </w:r>
          </w:p>
        </w:tc>
        <w:tc>
          <w:tcPr>
            <w:tcW w:w="1843" w:type="dxa"/>
          </w:tcPr>
          <w:p w:rsidR="00BC2966" w:rsidRDefault="00BC2966">
            <w:pPr>
              <w:pStyle w:val="ConsPlusNormal"/>
            </w:pPr>
          </w:p>
        </w:tc>
        <w:tc>
          <w:tcPr>
            <w:tcW w:w="992" w:type="dxa"/>
          </w:tcPr>
          <w:p w:rsidR="00BC2966" w:rsidRDefault="00BC2966">
            <w:pPr>
              <w:pStyle w:val="ConsPlusNormal"/>
            </w:pPr>
          </w:p>
        </w:tc>
        <w:tc>
          <w:tcPr>
            <w:tcW w:w="1559" w:type="dxa"/>
          </w:tcPr>
          <w:p w:rsidR="00BC2966" w:rsidRDefault="00BC2966">
            <w:pPr>
              <w:pStyle w:val="ConsPlusNormal"/>
            </w:pPr>
          </w:p>
        </w:tc>
        <w:tc>
          <w:tcPr>
            <w:tcW w:w="992" w:type="dxa"/>
          </w:tcPr>
          <w:p w:rsidR="00BC2966" w:rsidRDefault="00BC2966">
            <w:pPr>
              <w:pStyle w:val="ConsPlusNormal"/>
            </w:pPr>
          </w:p>
        </w:tc>
        <w:tc>
          <w:tcPr>
            <w:tcW w:w="1701" w:type="dxa"/>
          </w:tcPr>
          <w:p w:rsidR="00BC2966" w:rsidRDefault="00BC2966">
            <w:pPr>
              <w:pStyle w:val="ConsPlusNormal"/>
            </w:pPr>
          </w:p>
        </w:tc>
        <w:tc>
          <w:tcPr>
            <w:tcW w:w="851" w:type="dxa"/>
          </w:tcPr>
          <w:p w:rsidR="00BC2966" w:rsidRDefault="00BC2966">
            <w:pPr>
              <w:pStyle w:val="ConsPlusNormal"/>
            </w:pPr>
          </w:p>
        </w:tc>
        <w:tc>
          <w:tcPr>
            <w:tcW w:w="1842" w:type="dxa"/>
          </w:tcPr>
          <w:p w:rsidR="00BC2966" w:rsidRDefault="00BC2966">
            <w:pPr>
              <w:pStyle w:val="ConsPlusNormal"/>
              <w:jc w:val="center"/>
            </w:pPr>
            <w:r>
              <w:t>5 и более (менее 5)</w:t>
            </w:r>
          </w:p>
        </w:tc>
        <w:tc>
          <w:tcPr>
            <w:tcW w:w="850" w:type="dxa"/>
          </w:tcPr>
          <w:p w:rsidR="00BC2966" w:rsidRDefault="00BC2966">
            <w:pPr>
              <w:pStyle w:val="ConsPlusNormal"/>
              <w:jc w:val="center"/>
            </w:pPr>
            <w:r>
              <w:t>0.5 (1.0)</w:t>
            </w:r>
          </w:p>
        </w:tc>
        <w:tc>
          <w:tcPr>
            <w:tcW w:w="1702" w:type="dxa"/>
          </w:tcPr>
          <w:p w:rsidR="00BC2966" w:rsidRDefault="00BC2966">
            <w:pPr>
              <w:pStyle w:val="ConsPlusNormal"/>
            </w:pPr>
          </w:p>
        </w:tc>
        <w:tc>
          <w:tcPr>
            <w:tcW w:w="1134" w:type="dxa"/>
          </w:tcPr>
          <w:p w:rsidR="00BC2966" w:rsidRDefault="00BC2966">
            <w:pPr>
              <w:pStyle w:val="ConsPlusNormal"/>
            </w:pPr>
          </w:p>
        </w:tc>
      </w:tr>
      <w:tr w:rsidR="00BC2966" w:rsidTr="0095200E">
        <w:tc>
          <w:tcPr>
            <w:tcW w:w="2047" w:type="dxa"/>
          </w:tcPr>
          <w:p w:rsidR="00BC2966" w:rsidRDefault="00BC2966">
            <w:pPr>
              <w:pStyle w:val="ConsPlusNormal"/>
            </w:pPr>
            <w:r>
              <w:lastRenderedPageBreak/>
              <w:t>Перевозка пассажиров автобусами</w:t>
            </w:r>
          </w:p>
        </w:tc>
        <w:tc>
          <w:tcPr>
            <w:tcW w:w="1843" w:type="dxa"/>
          </w:tcPr>
          <w:p w:rsidR="00BC2966" w:rsidRDefault="00BC2966">
            <w:pPr>
              <w:pStyle w:val="ConsPlusNormal"/>
            </w:pPr>
          </w:p>
        </w:tc>
        <w:tc>
          <w:tcPr>
            <w:tcW w:w="992" w:type="dxa"/>
          </w:tcPr>
          <w:p w:rsidR="00BC2966" w:rsidRDefault="00BC2966">
            <w:pPr>
              <w:pStyle w:val="ConsPlusNormal"/>
            </w:pPr>
          </w:p>
        </w:tc>
        <w:tc>
          <w:tcPr>
            <w:tcW w:w="1559" w:type="dxa"/>
          </w:tcPr>
          <w:p w:rsidR="00BC2966" w:rsidRDefault="00BC2966">
            <w:pPr>
              <w:pStyle w:val="ConsPlusNormal"/>
            </w:pPr>
          </w:p>
        </w:tc>
        <w:tc>
          <w:tcPr>
            <w:tcW w:w="992" w:type="dxa"/>
          </w:tcPr>
          <w:p w:rsidR="00BC2966" w:rsidRDefault="00BC2966">
            <w:pPr>
              <w:pStyle w:val="ConsPlusNormal"/>
            </w:pPr>
          </w:p>
        </w:tc>
        <w:tc>
          <w:tcPr>
            <w:tcW w:w="1701" w:type="dxa"/>
          </w:tcPr>
          <w:p w:rsidR="00BC2966" w:rsidRDefault="00BC2966">
            <w:pPr>
              <w:pStyle w:val="ConsPlusNormal"/>
            </w:pPr>
          </w:p>
        </w:tc>
        <w:tc>
          <w:tcPr>
            <w:tcW w:w="851" w:type="dxa"/>
          </w:tcPr>
          <w:p w:rsidR="00BC2966" w:rsidRDefault="00BC2966">
            <w:pPr>
              <w:pStyle w:val="ConsPlusNormal"/>
            </w:pPr>
          </w:p>
        </w:tc>
        <w:tc>
          <w:tcPr>
            <w:tcW w:w="1842" w:type="dxa"/>
          </w:tcPr>
          <w:p w:rsidR="00BC2966" w:rsidRDefault="00BC2966">
            <w:pPr>
              <w:pStyle w:val="ConsPlusNormal"/>
            </w:pPr>
          </w:p>
        </w:tc>
        <w:tc>
          <w:tcPr>
            <w:tcW w:w="850" w:type="dxa"/>
          </w:tcPr>
          <w:p w:rsidR="00BC2966" w:rsidRDefault="00BC2966">
            <w:pPr>
              <w:pStyle w:val="ConsPlusNormal"/>
            </w:pPr>
          </w:p>
        </w:tc>
        <w:tc>
          <w:tcPr>
            <w:tcW w:w="1702" w:type="dxa"/>
          </w:tcPr>
          <w:p w:rsidR="00BC2966" w:rsidRDefault="00BC2966">
            <w:pPr>
              <w:pStyle w:val="ConsPlusNormal"/>
            </w:pPr>
            <w:r>
              <w:t>200 и более (менее 200)</w:t>
            </w:r>
          </w:p>
        </w:tc>
        <w:tc>
          <w:tcPr>
            <w:tcW w:w="1134" w:type="dxa"/>
          </w:tcPr>
          <w:p w:rsidR="00BC2966" w:rsidRDefault="00BC2966">
            <w:pPr>
              <w:pStyle w:val="ConsPlusNormal"/>
              <w:jc w:val="center"/>
            </w:pPr>
            <w:r>
              <w:t>0.5</w:t>
            </w:r>
          </w:p>
        </w:tc>
      </w:tr>
    </w:tbl>
    <w:p w:rsidR="00BC2966" w:rsidRDefault="00BC2966">
      <w:pPr>
        <w:sectPr w:rsidR="00BC2966">
          <w:pgSz w:w="16838" w:h="11905" w:orient="landscape"/>
          <w:pgMar w:top="1701" w:right="1134" w:bottom="850" w:left="1134" w:header="0" w:footer="0" w:gutter="0"/>
          <w:cols w:space="720"/>
        </w:sectPr>
      </w:pPr>
    </w:p>
    <w:p w:rsidR="00BC2966" w:rsidRDefault="00BC2966">
      <w:pPr>
        <w:pStyle w:val="ConsPlusNormal"/>
        <w:jc w:val="both"/>
      </w:pPr>
    </w:p>
    <w:p w:rsidR="00BC2966" w:rsidRDefault="00BC2966">
      <w:pPr>
        <w:pStyle w:val="ConsPlusNormal"/>
        <w:ind w:firstLine="540"/>
        <w:jc w:val="both"/>
      </w:pPr>
      <w:r>
        <w:t>--------------------------------</w:t>
      </w:r>
    </w:p>
    <w:p w:rsidR="00BC2966" w:rsidRDefault="00BC2966">
      <w:pPr>
        <w:pStyle w:val="ConsPlusNormal"/>
        <w:spacing w:before="220"/>
        <w:ind w:firstLine="540"/>
        <w:jc w:val="both"/>
      </w:pPr>
      <w:bookmarkStart w:id="2" w:name="P505"/>
      <w:bookmarkEnd w:id="2"/>
      <w:r>
        <w:t xml:space="preserve">&lt;**&gt;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включающую тарифную ставку (оклад) или оплату труда по бестарифной системе, а также доплаты, надбавки, премии и другие поощрительные выплаты. </w:t>
      </w:r>
      <w:proofErr w:type="gramStart"/>
      <w:r>
        <w:t xml:space="preserve">Величина выплачиваемой среднемесячной заработной платы на одного работника определяется налогоплательщиком в целом по предприятию с учетом отработанного времени за налоговый период на основании данных налоговых карточек по учету доходов и налога на доходы физических лиц по </w:t>
      </w:r>
      <w:hyperlink r:id="rId8" w:history="1">
        <w:r>
          <w:rPr>
            <w:color w:val="0000FF"/>
          </w:rPr>
          <w:t>форме N 1-НДФЛ</w:t>
        </w:r>
      </w:hyperlink>
      <w:r>
        <w:t xml:space="preserve">, справок о доходах физических лиц по </w:t>
      </w:r>
      <w:hyperlink r:id="rId9" w:history="1">
        <w:r>
          <w:rPr>
            <w:color w:val="0000FF"/>
          </w:rPr>
          <w:t>форме N 2-НДФЛ</w:t>
        </w:r>
      </w:hyperlink>
      <w:r>
        <w:t>, а также данных на выплату работникам заработной платы в соответствии с данными</w:t>
      </w:r>
      <w:proofErr w:type="gramEnd"/>
      <w:r>
        <w:t xml:space="preserve">, </w:t>
      </w:r>
      <w:proofErr w:type="gramStart"/>
      <w:r>
        <w:t>содержащимися</w:t>
      </w:r>
      <w:proofErr w:type="gramEnd"/>
      <w:r>
        <w:t xml:space="preserve"> в формах федерального статистического наблюдения, утвержденных Росстатом.</w:t>
      </w:r>
    </w:p>
    <w:p w:rsidR="00BC2966" w:rsidRDefault="00BC2966">
      <w:pPr>
        <w:pStyle w:val="ConsPlusNormal"/>
        <w:jc w:val="both"/>
      </w:pPr>
    </w:p>
    <w:p w:rsidR="00BC2966" w:rsidRDefault="00BC2966">
      <w:pPr>
        <w:pStyle w:val="ConsPlusNormal"/>
        <w:jc w:val="both"/>
      </w:pPr>
    </w:p>
    <w:sectPr w:rsidR="00BC2966" w:rsidSect="00B466C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966"/>
    <w:rsid w:val="00711A2E"/>
    <w:rsid w:val="0095200E"/>
    <w:rsid w:val="00BC2966"/>
    <w:rsid w:val="00E3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29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C29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C296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29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C29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C296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5BEBA02F6A39BA6E12374362BB9D9A982EC1BA9A6E0DA8F6FE173ECE396EFB2706598D9E3B69o463H" TargetMode="External"/><Relationship Id="rId3" Type="http://schemas.openxmlformats.org/officeDocument/2006/relationships/settings" Target="settings.xml"/><Relationship Id="rId7" Type="http://schemas.openxmlformats.org/officeDocument/2006/relationships/hyperlink" Target="consultantplus://offline/ref=4D5BEBA02F6A39BA6E12294E74D7C39E99259EB699615BF5A1F01D6B966637B9600F53D9DD7F6541790D6A7Do662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D5BEBA02F6A39BA6E12294E74D7C39E99259EB699615BF5A1F01D6B966637B9600F53D9DD7F6541790D6A7Do662H" TargetMode="External"/><Relationship Id="rId11" Type="http://schemas.openxmlformats.org/officeDocument/2006/relationships/theme" Target="theme/theme1.xml"/><Relationship Id="rId5" Type="http://schemas.openxmlformats.org/officeDocument/2006/relationships/hyperlink" Target="consultantplus://offline/ref=4D5BEBA02F6A39BA6E12294E74D7C39E99259EB699665DF6A6F71D6B966637B9600F53D9DD7F6541790D6A7Co660H"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D5BEBA02F6A39BA6E12374362BB9D9A9E26C9B89C6050A2FEA71B3CC93631EC204F558C9E3B6841o76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980</Words>
  <Characters>5587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Алёна Алексеевна</dc:creator>
  <cp:lastModifiedBy>Admin</cp:lastModifiedBy>
  <cp:revision>2</cp:revision>
  <dcterms:created xsi:type="dcterms:W3CDTF">2018-06-04T08:15:00Z</dcterms:created>
  <dcterms:modified xsi:type="dcterms:W3CDTF">2018-06-04T08:15:00Z</dcterms:modified>
</cp:coreProperties>
</file>